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6F80A82E"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4E6A6F">
        <w:rPr>
          <w:rFonts w:ascii="Century" w:hAnsi="Century"/>
        </w:rPr>
        <w:t xml:space="preserve">30 treinta </w:t>
      </w:r>
      <w:r w:rsidR="009D3EA9">
        <w:rPr>
          <w:rFonts w:ascii="Century" w:hAnsi="Century"/>
        </w:rPr>
        <w:t xml:space="preserve">de </w:t>
      </w:r>
      <w:r w:rsidR="00214DC4">
        <w:rPr>
          <w:rFonts w:ascii="Century" w:hAnsi="Century"/>
        </w:rPr>
        <w:t>octu</w:t>
      </w:r>
      <w:r w:rsidR="009D3EA9">
        <w:rPr>
          <w:rFonts w:ascii="Century" w:hAnsi="Century"/>
        </w:rPr>
        <w:t>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5BB8E11E"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6A5BA8">
        <w:rPr>
          <w:rFonts w:ascii="Century" w:hAnsi="Century"/>
          <w:b/>
        </w:rPr>
        <w:t>10</w:t>
      </w:r>
      <w:r w:rsidR="002C546F">
        <w:rPr>
          <w:rFonts w:ascii="Century" w:hAnsi="Century"/>
          <w:b/>
        </w:rPr>
        <w:t>23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9B47DA">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2C546F">
        <w:rPr>
          <w:rFonts w:ascii="Century" w:hAnsi="Century"/>
        </w:rPr>
        <w:t>---</w:t>
      </w:r>
      <w:r w:rsidR="0064111B">
        <w:rPr>
          <w:rFonts w:ascii="Century" w:hAnsi="Century"/>
        </w:rPr>
        <w:t>--</w:t>
      </w:r>
      <w:r w:rsidR="000E7B43">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269A5A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01C56">
        <w:rPr>
          <w:rFonts w:ascii="Century" w:hAnsi="Century"/>
        </w:rPr>
        <w:t>11 once</w:t>
      </w:r>
      <w:r w:rsidR="006A5BA8">
        <w:rPr>
          <w:rFonts w:ascii="Century" w:hAnsi="Century"/>
        </w:rPr>
        <w:t xml:space="preserve"> </w:t>
      </w:r>
      <w:r w:rsidR="0064111B">
        <w:rPr>
          <w:rFonts w:ascii="Century" w:hAnsi="Century"/>
        </w:rPr>
        <w:t>de julio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6A5BA8">
        <w:rPr>
          <w:rFonts w:ascii="Century" w:hAnsi="Century"/>
          <w:b/>
        </w:rPr>
        <w:t>58</w:t>
      </w:r>
      <w:r w:rsidR="00301C56">
        <w:rPr>
          <w:rFonts w:ascii="Century" w:hAnsi="Century"/>
          <w:b/>
        </w:rPr>
        <w:t>66418</w:t>
      </w:r>
      <w:r w:rsidR="006A5BA8">
        <w:rPr>
          <w:rFonts w:ascii="Century" w:hAnsi="Century"/>
          <w:b/>
        </w:rPr>
        <w:t xml:space="preserve"> (Letra T cinco ocho s</w:t>
      </w:r>
      <w:r w:rsidR="00301C56">
        <w:rPr>
          <w:rFonts w:ascii="Century" w:hAnsi="Century"/>
          <w:b/>
        </w:rPr>
        <w:t>eis seis cuatro uno ocho)</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01C56">
        <w:rPr>
          <w:rFonts w:ascii="Century" w:hAnsi="Century"/>
        </w:rPr>
        <w:t xml:space="preserve">24 veinticuatro </w:t>
      </w:r>
      <w:r w:rsidR="006A5BA8">
        <w:rPr>
          <w:rFonts w:ascii="Century" w:hAnsi="Century"/>
        </w:rPr>
        <w:t>de ju</w:t>
      </w:r>
      <w:r w:rsidR="00301C56">
        <w:rPr>
          <w:rFonts w:ascii="Century" w:hAnsi="Century"/>
        </w:rPr>
        <w:t>n</w:t>
      </w:r>
      <w:r w:rsidR="006A5BA8">
        <w:rPr>
          <w:rFonts w:ascii="Century" w:hAnsi="Century"/>
        </w:rPr>
        <w:t>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70483D">
        <w:rPr>
          <w:rFonts w:ascii="Century" w:hAnsi="Century"/>
        </w:rPr>
        <w:t>-</w:t>
      </w:r>
      <w:r w:rsidR="006A5BA8">
        <w:rPr>
          <w:rFonts w:ascii="Century" w:hAnsi="Century"/>
        </w:rPr>
        <w:t>---------------------</w:t>
      </w:r>
      <w:r w:rsidR="00301C56">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5845EB1"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01C56">
        <w:rPr>
          <w:rFonts w:ascii="Century" w:hAnsi="Century"/>
        </w:rPr>
        <w:t xml:space="preserve">13 trece de julio </w:t>
      </w:r>
      <w:r w:rsidR="0070483D">
        <w:rPr>
          <w:rFonts w:ascii="Century" w:hAnsi="Century"/>
        </w:rPr>
        <w:t xml:space="preserve">del año 2018 dos mil dieciocho, </w:t>
      </w:r>
      <w:r w:rsidRPr="00E1257C">
        <w:rPr>
          <w:rFonts w:ascii="Century" w:hAnsi="Century"/>
        </w:rPr>
        <w:t>se admite a trámite la demanda y se ordena correr traslado a la autoridad demandada, se le admite la</w:t>
      </w:r>
      <w:r w:rsidR="00301C56">
        <w:rPr>
          <w:rFonts w:ascii="Century" w:hAnsi="Century"/>
        </w:rPr>
        <w:t>s</w:t>
      </w:r>
      <w:r w:rsidRPr="00E1257C">
        <w:rPr>
          <w:rFonts w:ascii="Century" w:hAnsi="Century"/>
        </w:rPr>
        <w:t xml:space="preserve"> prueba</w:t>
      </w:r>
      <w:r w:rsidR="00301C56">
        <w:rPr>
          <w:rFonts w:ascii="Century" w:hAnsi="Century"/>
        </w:rPr>
        <w:t>s</w:t>
      </w:r>
      <w:r w:rsidRPr="00E1257C">
        <w:rPr>
          <w:rFonts w:ascii="Century" w:hAnsi="Century"/>
        </w:rPr>
        <w:t xml:space="preserve"> documental</w:t>
      </w:r>
      <w:r w:rsidR="00301C56">
        <w:rPr>
          <w:rFonts w:ascii="Century" w:hAnsi="Century"/>
        </w:rPr>
        <w:t>es</w:t>
      </w:r>
      <w:r w:rsidRPr="00E1257C">
        <w:rPr>
          <w:rFonts w:ascii="Century" w:hAnsi="Century"/>
        </w:rPr>
        <w:t xml:space="preserve"> anexa</w:t>
      </w:r>
      <w:r w:rsidR="00301C56">
        <w:rPr>
          <w:rFonts w:ascii="Century" w:hAnsi="Century"/>
        </w:rPr>
        <w:t>s</w:t>
      </w:r>
      <w:r w:rsidRPr="00E1257C">
        <w:rPr>
          <w:rFonts w:ascii="Century" w:hAnsi="Century"/>
        </w:rPr>
        <w:t xml:space="preserve">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12316DDE" w14:textId="42C2E6B9" w:rsidR="00301C56" w:rsidRDefault="00301C56" w:rsidP="00E1257C">
      <w:pPr>
        <w:spacing w:line="360" w:lineRule="auto"/>
        <w:ind w:firstLine="709"/>
        <w:jc w:val="both"/>
        <w:rPr>
          <w:rFonts w:ascii="Century" w:hAnsi="Century"/>
        </w:rPr>
      </w:pPr>
    </w:p>
    <w:p w14:paraId="4A1A0F96" w14:textId="3E1D367B" w:rsidR="00301C56" w:rsidRDefault="00301C56" w:rsidP="00E1257C">
      <w:pPr>
        <w:spacing w:line="360" w:lineRule="auto"/>
        <w:ind w:firstLine="709"/>
        <w:jc w:val="both"/>
        <w:rPr>
          <w:rFonts w:ascii="Century" w:hAnsi="Century"/>
        </w:rPr>
      </w:pPr>
      <w:r>
        <w:rPr>
          <w:rFonts w:ascii="Century" w:hAnsi="Century"/>
        </w:rPr>
        <w:t xml:space="preserve">Respecto a la suspensión se concede para el efecto de que la autoridad demandad solicite a la Tesorería Municipal de León, se abstengan de inicial el Procedimiento Administrativo de Ejecución, hasta en tanto se dicte resolución definitiva en la presente causa, o si ya se hubiera iniciado, se abstenga de continuar con el mismo. De igual manera se concede para el efecto de que las autoridades de Tránsito y de Movilidad no impongan multas por la falta de tarjeta de circulación, siendo este el documento que se retuvo como </w:t>
      </w:r>
      <w:r w:rsidR="005A30E2">
        <w:rPr>
          <w:rFonts w:ascii="Century" w:hAnsi="Century"/>
        </w:rPr>
        <w:t>garantía. -</w:t>
      </w:r>
    </w:p>
    <w:p w14:paraId="06EA69A7" w14:textId="7FDAF9C1" w:rsidR="00F24EB3" w:rsidRDefault="00F24EB3" w:rsidP="00E1257C">
      <w:pPr>
        <w:spacing w:line="360" w:lineRule="auto"/>
        <w:ind w:firstLine="709"/>
        <w:jc w:val="both"/>
        <w:rPr>
          <w:rFonts w:ascii="Century" w:hAnsi="Century"/>
        </w:rPr>
      </w:pPr>
    </w:p>
    <w:p w14:paraId="42BC1C17" w14:textId="549CBC4B" w:rsidR="00E1257C" w:rsidRPr="00E1257C" w:rsidRDefault="00E1257C" w:rsidP="00574976">
      <w:pPr>
        <w:spacing w:line="360" w:lineRule="auto"/>
        <w:ind w:firstLine="709"/>
        <w:jc w:val="both"/>
        <w:rPr>
          <w:rFonts w:ascii="Century" w:hAnsi="Century"/>
        </w:rPr>
      </w:pPr>
      <w:r w:rsidRPr="00E1257C">
        <w:rPr>
          <w:rFonts w:ascii="Century" w:hAnsi="Century"/>
          <w:b/>
        </w:rPr>
        <w:lastRenderedPageBreak/>
        <w:t>TERCERO.</w:t>
      </w:r>
      <w:r w:rsidRPr="00E1257C">
        <w:rPr>
          <w:rFonts w:ascii="Century" w:hAnsi="Century"/>
        </w:rPr>
        <w:t xml:space="preserve"> Mediante proveído de fecha </w:t>
      </w:r>
      <w:r w:rsidR="00301C56">
        <w:rPr>
          <w:rFonts w:ascii="Century" w:hAnsi="Century"/>
        </w:rPr>
        <w:t>07 siete d</w:t>
      </w:r>
      <w:r w:rsidR="009C677C">
        <w:rPr>
          <w:rFonts w:ascii="Century" w:hAnsi="Century"/>
        </w:rPr>
        <w:t xml:space="preserve">e </w:t>
      </w:r>
      <w:r w:rsidR="0064111B">
        <w:rPr>
          <w:rFonts w:ascii="Century" w:hAnsi="Century"/>
        </w:rPr>
        <w:t>agost</w:t>
      </w:r>
      <w:r w:rsidR="009C677C">
        <w:rPr>
          <w:rFonts w:ascii="Century" w:hAnsi="Century"/>
        </w:rPr>
        <w:t>o</w:t>
      </w:r>
      <w:r w:rsidR="0070483D">
        <w:rPr>
          <w:rFonts w:ascii="Century" w:hAnsi="Century"/>
        </w:rPr>
        <w:t xml:space="preserve">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160249B0"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301C56">
        <w:rPr>
          <w:rFonts w:ascii="Century" w:hAnsi="Century"/>
        </w:rPr>
        <w:t>07 siete de s</w:t>
      </w:r>
      <w:r w:rsidR="0064111B">
        <w:rPr>
          <w:rFonts w:ascii="Century" w:hAnsi="Century"/>
        </w:rPr>
        <w:t>eptiembre</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301C56">
        <w:rPr>
          <w:rFonts w:ascii="Century" w:hAnsi="Century"/>
        </w:rPr>
        <w:t>3</w:t>
      </w:r>
      <w:r w:rsidR="006A7EB4">
        <w:rPr>
          <w:rFonts w:ascii="Century" w:hAnsi="Century"/>
        </w:rPr>
        <w:t>:</w:t>
      </w:r>
      <w:r w:rsidRPr="00E1257C">
        <w:rPr>
          <w:rFonts w:ascii="Century" w:hAnsi="Century"/>
        </w:rPr>
        <w:t xml:space="preserve">00 </w:t>
      </w:r>
      <w:r w:rsidR="00301C56">
        <w:rPr>
          <w:rFonts w:ascii="Century" w:hAnsi="Century"/>
        </w:rPr>
        <w:t>trece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301C56">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86B31BA"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1777C6">
        <w:rPr>
          <w:rFonts w:ascii="Century" w:hAnsi="Century"/>
          <w:lang w:val="es-MX"/>
        </w:rPr>
        <w:t xml:space="preserve">24 veinticuatro de junio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1777C6">
        <w:rPr>
          <w:rFonts w:ascii="Century" w:hAnsi="Century"/>
          <w:lang w:val="es-MX"/>
        </w:rPr>
        <w:t>11 once</w:t>
      </w:r>
      <w:r w:rsidR="0064111B">
        <w:rPr>
          <w:rFonts w:ascii="Century" w:hAnsi="Century"/>
          <w:lang w:val="es-MX"/>
        </w:rPr>
        <w:t xml:space="preserve"> de julio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5B1D46">
        <w:rPr>
          <w:rFonts w:ascii="Century" w:hAnsi="Century"/>
          <w:lang w:val="es-MX"/>
        </w:rPr>
        <w:t>---------</w:t>
      </w:r>
      <w:r w:rsidR="001777C6">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2FF34BA"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1777C6" w:rsidRPr="001777C6">
        <w:rPr>
          <w:rFonts w:ascii="Century" w:hAnsi="Century"/>
        </w:rPr>
        <w:t>T 5866418 (Letra T cinco ocho seis seis cuatro uno ocho), levantada en fecha 24 veinticuatro de junio del año del año 2018 dos mil dieciocho</w:t>
      </w:r>
      <w:r w:rsidRPr="00E1257C">
        <w:rPr>
          <w:rFonts w:ascii="Century" w:hAnsi="Century"/>
        </w:rPr>
        <w:t xml:space="preserve">; visible a foja </w:t>
      </w:r>
      <w:r w:rsidR="00BF3D86">
        <w:rPr>
          <w:rFonts w:ascii="Century" w:hAnsi="Century"/>
        </w:rPr>
        <w:t>0</w:t>
      </w:r>
      <w:r w:rsidR="001777C6">
        <w:rPr>
          <w:rFonts w:ascii="Century" w:hAnsi="Century"/>
        </w:rPr>
        <w:t>6 seis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4E6A6F">
        <w:rPr>
          <w:rFonts w:ascii="Century" w:hAnsi="Century"/>
        </w:rPr>
        <w:t>. -----------</w:t>
      </w:r>
      <w:r w:rsidR="001777C6">
        <w:rPr>
          <w:rFonts w:ascii="Century" w:hAnsi="Century"/>
        </w:rPr>
        <w:t>------------------------------------------------------</w:t>
      </w:r>
      <w:r w:rsidR="004E6A6F">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7D225979"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B5624C">
        <w:rPr>
          <w:rFonts w:ascii="Century" w:hAnsi="Century"/>
        </w:rPr>
        <w:t>, toda vez que la boleta de infracción impugnada no afecta el interés jurídico del actor</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637B0B56" w14:textId="699CEDD9" w:rsidR="003B6381" w:rsidRDefault="003B6381" w:rsidP="003B6381">
      <w:pPr>
        <w:pStyle w:val="SENTENCIAS"/>
      </w:pPr>
      <w:r>
        <w:t xml:space="preserve">El actor en la presente causa administrativa acude a demandar el folio de infracción </w:t>
      </w:r>
      <w:r w:rsidR="001777C6" w:rsidRPr="001777C6">
        <w:rPr>
          <w:b/>
        </w:rPr>
        <w:t>T 5866418 (Letra T cinco ocho seis seis cuatro uno ocho), levantada en fecha 24 veinticuatro de junio del año del año 2018 dos mil dieciocho</w:t>
      </w:r>
      <w:r>
        <w:t xml:space="preserve">, dicha acta de infracción es emitida a nombre del ciudadano </w:t>
      </w:r>
      <w:r w:rsidR="009B47DA">
        <w:rPr>
          <w:b/>
        </w:rPr>
        <w:t>(.....)</w:t>
      </w:r>
      <w:r>
        <w:t>, según se desprende de la propia acta, dicho ciudadano es quien promueve el juicio de nulidad en la presente causa, por lo que el solo hecho de que el acto administrativo emitido por el agente de tránsito demandado esté a nombre del actor, le otorga a éste, interés jurídico para intentar la presente demanda de nulidad. -----------</w:t>
      </w:r>
      <w:r w:rsidR="001777C6">
        <w:t>---------------------------------------------------------</w:t>
      </w:r>
      <w:r>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Pr="00605772" w:rsidRDefault="003B6381" w:rsidP="003B6381">
      <w:pPr>
        <w:pStyle w:val="TESISYJURIS"/>
        <w:rPr>
          <w:sz w:val="22"/>
        </w:rPr>
      </w:pPr>
      <w:r w:rsidRPr="00605772">
        <w:rPr>
          <w:sz w:val="22"/>
        </w:rPr>
        <w:t>INTER</w:t>
      </w:r>
      <w:r w:rsidRPr="00605772">
        <w:rPr>
          <w:rFonts w:hint="eastAsia"/>
          <w:sz w:val="22"/>
        </w:rPr>
        <w:t>É</w:t>
      </w:r>
      <w:r w:rsidRPr="00605772">
        <w:rPr>
          <w:sz w:val="22"/>
        </w:rPr>
        <w:t>S JUR</w:t>
      </w:r>
      <w:r w:rsidRPr="00605772">
        <w:rPr>
          <w:rFonts w:hint="eastAsia"/>
          <w:sz w:val="22"/>
        </w:rPr>
        <w:t>Í</w:t>
      </w:r>
      <w:r w:rsidRPr="00605772">
        <w:rPr>
          <w:sz w:val="22"/>
        </w:rPr>
        <w:t>DICO. LO TIENEN QUIENES SON DESTINATARIOS DE UN ACTO ADMINISTRATIVO. El inter</w:t>
      </w:r>
      <w:r w:rsidRPr="00605772">
        <w:rPr>
          <w:rFonts w:hint="eastAsia"/>
          <w:sz w:val="22"/>
        </w:rPr>
        <w:t>é</w:t>
      </w:r>
      <w:r w:rsidRPr="00605772">
        <w:rPr>
          <w:sz w:val="22"/>
        </w:rPr>
        <w:t>s jur</w:t>
      </w:r>
      <w:r w:rsidRPr="00605772">
        <w:rPr>
          <w:rFonts w:hint="eastAsia"/>
          <w:sz w:val="22"/>
        </w:rPr>
        <w:t>í</w:t>
      </w:r>
      <w:r w:rsidRPr="00605772">
        <w:rPr>
          <w:sz w:val="22"/>
        </w:rPr>
        <w:t>dico que funda la pretensi</w:t>
      </w:r>
      <w:r w:rsidRPr="00605772">
        <w:rPr>
          <w:rFonts w:hint="eastAsia"/>
          <w:sz w:val="22"/>
        </w:rPr>
        <w:t>ó</w:t>
      </w:r>
      <w:r w:rsidRPr="00605772">
        <w:rPr>
          <w:sz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0AA27F0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55F7B747"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1777C6">
        <w:rPr>
          <w:rFonts w:ascii="Century" w:hAnsi="Century"/>
        </w:rPr>
        <w:t xml:space="preserve">24 veinticuatro de junio </w:t>
      </w:r>
      <w:r w:rsidR="008D125E">
        <w:rPr>
          <w:rFonts w:ascii="Century" w:hAnsi="Century"/>
        </w:rPr>
        <w:t xml:space="preserve">del año 2018 dos mil dieciocho, </w:t>
      </w:r>
      <w:r w:rsidR="007C2CCE">
        <w:rPr>
          <w:rFonts w:ascii="Century" w:hAnsi="Century"/>
        </w:rPr>
        <w:t>e</w:t>
      </w:r>
      <w:r w:rsidR="00631FC3">
        <w:rPr>
          <w:rFonts w:ascii="Century" w:hAnsi="Century"/>
        </w:rPr>
        <w:t>l</w:t>
      </w:r>
      <w:r w:rsidR="008D125E">
        <w:rPr>
          <w:rFonts w:ascii="Century" w:hAnsi="Century"/>
        </w:rPr>
        <w:t xml:space="preserve"> agente de tránsito demandad</w:t>
      </w:r>
      <w:r w:rsidR="007C2CCE">
        <w:rPr>
          <w:rFonts w:ascii="Century" w:hAnsi="Century"/>
        </w:rPr>
        <w:t>o</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9B47DA">
        <w:rPr>
          <w:rFonts w:ascii="Century" w:hAnsi="Century"/>
          <w:b/>
        </w:rPr>
        <w:t>(.....)</w:t>
      </w:r>
      <w:r w:rsidRPr="00745E89">
        <w:rPr>
          <w:rFonts w:ascii="Century" w:hAnsi="Century"/>
        </w:rPr>
        <w:t>,</w:t>
      </w:r>
      <w:r w:rsidR="00F1697F">
        <w:rPr>
          <w:rFonts w:ascii="Century" w:hAnsi="Century"/>
        </w:rPr>
        <w:t xml:space="preserve"> el acta de infracción número</w:t>
      </w:r>
      <w:r w:rsidRPr="00E1257C">
        <w:rPr>
          <w:rFonts w:ascii="Century" w:hAnsi="Century"/>
        </w:rPr>
        <w:t xml:space="preserve"> </w:t>
      </w:r>
      <w:r w:rsidR="001777C6">
        <w:rPr>
          <w:rFonts w:ascii="Century" w:hAnsi="Century"/>
          <w:b/>
        </w:rPr>
        <w:t>T 5866418 (Letra T cinco ocho seis seis cuatro uno ocho)</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p>
    <w:p w14:paraId="056175DE" w14:textId="77777777" w:rsidR="00681A81" w:rsidRDefault="00681A81" w:rsidP="00E1257C">
      <w:pPr>
        <w:spacing w:line="360" w:lineRule="auto"/>
        <w:ind w:firstLine="709"/>
        <w:jc w:val="both"/>
        <w:rPr>
          <w:rFonts w:ascii="Century" w:hAnsi="Century"/>
        </w:rPr>
      </w:pPr>
    </w:p>
    <w:p w14:paraId="24C3010E" w14:textId="3B055974" w:rsidR="00E1257C" w:rsidRPr="00E1257C" w:rsidRDefault="00E1257C" w:rsidP="001777C6">
      <w:pPr>
        <w:pStyle w:val="SENTENCIAS"/>
      </w:pPr>
      <w:r w:rsidRPr="00E1257C">
        <w:t xml:space="preserve">Así las cosas, la “litis” planteada se hace consistir en determinar la legalidad o ilegalidad del acta de infracción con número </w:t>
      </w:r>
      <w:r w:rsidR="001777C6">
        <w:rPr>
          <w:b/>
        </w:rPr>
        <w:t>T 5866418 (Letra T cinco ocho seis seis cuatro uno ocho),</w:t>
      </w:r>
      <w:r w:rsidR="001777C6" w:rsidRPr="00E1257C">
        <w:rPr>
          <w:b/>
        </w:rPr>
        <w:t xml:space="preserve"> </w:t>
      </w:r>
      <w:r w:rsidR="001777C6">
        <w:t xml:space="preserve">levantada en fecha 24 veinticuatro de junio del año </w:t>
      </w:r>
      <w:r w:rsidR="001777C6" w:rsidRPr="00E1257C">
        <w:t>del año 201</w:t>
      </w:r>
      <w:r w:rsidR="001777C6">
        <w:t>8 dos mil dieciocho</w:t>
      </w:r>
      <w:r w:rsidR="008D125E">
        <w:t xml:space="preserve">. </w:t>
      </w:r>
      <w:r w:rsidR="00681A81">
        <w:t>----</w:t>
      </w:r>
      <w:r w:rsidR="00206C95">
        <w:t>--</w:t>
      </w:r>
      <w:r w:rsidR="00BF3D86">
        <w:t>-------------</w:t>
      </w:r>
      <w:r w:rsidR="00206C95">
        <w:t>----</w:t>
      </w:r>
      <w:r w:rsidR="00681A81">
        <w:t>-----</w:t>
      </w:r>
      <w:r w:rsidR="001777C6">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605772" w:rsidRDefault="00E1257C" w:rsidP="008D515E">
      <w:pPr>
        <w:pStyle w:val="TESISYJURIS"/>
        <w:rPr>
          <w:sz w:val="22"/>
        </w:rPr>
      </w:pPr>
      <w:r w:rsidRPr="00605772">
        <w:rPr>
          <w:b/>
          <w:sz w:val="22"/>
        </w:rPr>
        <w:t xml:space="preserve">“CONCEPTOS DE VIOLACIÓN. EL JUEZ NO ESTÁ OBLIGADO A TRANSCRIBIRLOS. </w:t>
      </w:r>
      <w:r w:rsidRPr="0060577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605772" w:rsidRDefault="00E1257C" w:rsidP="00E1257C">
      <w:pPr>
        <w:spacing w:line="360" w:lineRule="auto"/>
        <w:ind w:firstLine="709"/>
        <w:jc w:val="both"/>
        <w:rPr>
          <w:rFonts w:ascii="Century" w:hAnsi="Century"/>
          <w:sz w:val="22"/>
        </w:rPr>
      </w:pPr>
    </w:p>
    <w:p w14:paraId="41A66B98" w14:textId="77777777" w:rsidR="00E1257C" w:rsidRPr="00605772" w:rsidRDefault="00E1257C" w:rsidP="00E1257C">
      <w:pPr>
        <w:spacing w:line="360" w:lineRule="auto"/>
        <w:ind w:firstLine="709"/>
        <w:jc w:val="both"/>
        <w:rPr>
          <w:rFonts w:ascii="Century" w:hAnsi="Century"/>
          <w:sz w:val="22"/>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6AD08E89"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w:t>
      </w:r>
      <w:r w:rsidR="001777C6">
        <w:rPr>
          <w:rFonts w:ascii="Century" w:hAnsi="Century"/>
          <w:i/>
          <w:sz w:val="20"/>
        </w:rPr>
        <w:t xml:space="preserve"> impugnada lo siguiente: […] , S</w:t>
      </w:r>
      <w:r w:rsidRPr="005A60A9">
        <w:rPr>
          <w:rFonts w:ascii="Century" w:hAnsi="Century"/>
          <w:i/>
          <w:sz w:val="20"/>
        </w:rPr>
        <w:t>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3ACFAFB2" w:rsid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 xml:space="preserve">ya que la autoridad no hace una explicación precisa y concreta de los hechos, ni tampoco señala 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C9425F1" w14:textId="44BA217C" w:rsidR="001777C6" w:rsidRPr="001777C6" w:rsidRDefault="001777C6" w:rsidP="001777C6">
      <w:pPr>
        <w:pStyle w:val="Prrafodelista"/>
        <w:numPr>
          <w:ilvl w:val="0"/>
          <w:numId w:val="25"/>
        </w:numPr>
        <w:spacing w:line="360" w:lineRule="auto"/>
        <w:jc w:val="both"/>
        <w:rPr>
          <w:rFonts w:ascii="Century" w:hAnsi="Century"/>
          <w:i/>
          <w:sz w:val="20"/>
        </w:rPr>
      </w:pPr>
      <w:r>
        <w:rPr>
          <w:rFonts w:ascii="Century" w:hAnsi="Century"/>
          <w:i/>
          <w:sz w:val="20"/>
        </w:rPr>
        <w:t xml:space="preserve">Ahora bien, como parte de su malograda motivación, la demanda también asentó </w:t>
      </w:r>
      <w:r w:rsidRPr="001777C6">
        <w:rPr>
          <w:rFonts w:ascii="Century" w:hAnsi="Century"/>
          <w:i/>
          <w:sz w:val="20"/>
        </w:rPr>
        <w:t>[…]</w:t>
      </w:r>
      <w:r>
        <w:rPr>
          <w:rFonts w:ascii="Century" w:hAnsi="Century"/>
          <w:i/>
          <w:sz w:val="20"/>
        </w:rPr>
        <w:t xml:space="preserve">, pero dichas palaras no dan referencia exacta y precisa de alguna ubicación o existencia de algún señalamiento vial oficial que indique sitio o lugar no autorizado y que la demanda dice fue infringida </w:t>
      </w:r>
      <w:r w:rsidRPr="001777C6">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6EFE289C" w14:textId="538F83E5" w:rsidR="001777C6" w:rsidRDefault="00BA229A" w:rsidP="00BA229A">
      <w:pPr>
        <w:spacing w:line="360" w:lineRule="auto"/>
        <w:ind w:firstLine="709"/>
        <w:jc w:val="both"/>
        <w:rPr>
          <w:rFonts w:ascii="Century" w:hAnsi="Century"/>
        </w:rPr>
      </w:pPr>
      <w:r>
        <w:rPr>
          <w:rFonts w:ascii="Century" w:hAnsi="Century"/>
        </w:rPr>
        <w:t>Por su parte</w:t>
      </w:r>
      <w:r w:rsidR="004D005A">
        <w:rPr>
          <w:rFonts w:ascii="Century" w:hAnsi="Century"/>
        </w:rPr>
        <w:t>,</w:t>
      </w:r>
      <w:r>
        <w:rPr>
          <w:rFonts w:ascii="Century" w:hAnsi="Century"/>
        </w:rPr>
        <w:t xml:space="preserve"> la autoridad demand</w:t>
      </w:r>
      <w:r w:rsidR="00F1697F">
        <w:rPr>
          <w:rFonts w:ascii="Century" w:hAnsi="Century"/>
        </w:rPr>
        <w:t>ad</w:t>
      </w:r>
      <w:r>
        <w:rPr>
          <w:rFonts w:ascii="Century" w:hAnsi="Century"/>
        </w:rPr>
        <w:t>a</w:t>
      </w:r>
      <w:r w:rsidR="00D76208">
        <w:rPr>
          <w:rFonts w:ascii="Century" w:hAnsi="Century"/>
        </w:rPr>
        <w:t>,</w:t>
      </w:r>
      <w:r w:rsidR="001777C6">
        <w:rPr>
          <w:rFonts w:ascii="Century" w:hAnsi="Century"/>
        </w:rPr>
        <w:t xml:space="preserve"> niega le asista derecho alguno para demandarlo, que el acto no afecta el interés jurídico, ya que el actor no acredita la propiedad con la documental legal idónea, posesión derivada de una figura jurídica o que le cause algún perjuicio, faltando el requisito de procedibi</w:t>
      </w:r>
      <w:r w:rsidR="006C2518">
        <w:rPr>
          <w:rFonts w:ascii="Century" w:hAnsi="Century"/>
        </w:rPr>
        <w:t xml:space="preserve">lidad, por lo que </w:t>
      </w:r>
      <w:r w:rsidR="001777C6">
        <w:rPr>
          <w:rFonts w:ascii="Century" w:hAnsi="Century"/>
        </w:rPr>
        <w:t xml:space="preserve">se actualiza la hipótesis de improcedencia, </w:t>
      </w:r>
      <w:r w:rsidR="006C2518">
        <w:rPr>
          <w:rFonts w:ascii="Century" w:hAnsi="Century"/>
        </w:rPr>
        <w:t xml:space="preserve">prevista en la fracción I del artículo 261 del Código de Procedimiento y Justicia Administrativa, </w:t>
      </w:r>
      <w:r w:rsidR="001777C6">
        <w:rPr>
          <w:rFonts w:ascii="Century" w:hAnsi="Century"/>
        </w:rPr>
        <w:t>que los hechos narrados son apreciaciones subjetivas.</w:t>
      </w:r>
      <w:r w:rsidR="006C2518">
        <w:rPr>
          <w:rFonts w:ascii="Century" w:hAnsi="Century"/>
        </w:rPr>
        <w:t xml:space="preserve"> ---------</w:t>
      </w:r>
    </w:p>
    <w:p w14:paraId="76984A80" w14:textId="77777777" w:rsidR="001777C6" w:rsidRDefault="001777C6"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063F4DA" w14:textId="4A9847CB" w:rsidR="00ED14E0" w:rsidRDefault="00E1257C" w:rsidP="006C2518">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w:t>
      </w:r>
      <w:r w:rsidR="0015595F" w:rsidRPr="00B5624C">
        <w:rPr>
          <w:bCs/>
        </w:rPr>
        <w:t xml:space="preserve">asentó </w:t>
      </w:r>
      <w:r w:rsidR="0015595F" w:rsidRPr="00605772">
        <w:rPr>
          <w:bCs/>
          <w:i/>
          <w:sz w:val="22"/>
        </w:rPr>
        <w:t>“</w:t>
      </w:r>
      <w:r w:rsidR="006C2518">
        <w:rPr>
          <w:bCs/>
          <w:i/>
          <w:sz w:val="22"/>
        </w:rPr>
        <w:t>Por hace sitio en lugares no autorizados para el servicio público”</w:t>
      </w:r>
    </w:p>
    <w:p w14:paraId="55E1D8B2" w14:textId="77777777" w:rsidR="006C2518" w:rsidRDefault="006C2518" w:rsidP="00ED14E0">
      <w:pPr>
        <w:pStyle w:val="SENTENCIAS"/>
      </w:pPr>
    </w:p>
    <w:p w14:paraId="0072FF22" w14:textId="00933769" w:rsidR="006C2518" w:rsidRDefault="00ED14E0" w:rsidP="00ED14E0">
      <w:pPr>
        <w:pStyle w:val="SENTENCIAS"/>
      </w:pPr>
      <w:r>
        <w:t xml:space="preserve">Sin embargo, </w:t>
      </w:r>
      <w:r w:rsidR="00764E22">
        <w:t>e</w:t>
      </w:r>
      <w:r w:rsidR="0015595F" w:rsidRPr="0015595F">
        <w:t xml:space="preserve">l agente de tránsito no </w:t>
      </w:r>
      <w:r w:rsidR="00E43902">
        <w:t xml:space="preserve">precisa </w:t>
      </w:r>
      <w:r w:rsidR="00B5624C">
        <w:t xml:space="preserve">las circunstancias de tiempo, modo y lugar, ya que es omiso en indicar </w:t>
      </w:r>
      <w:r w:rsidR="006C2518">
        <w:t xml:space="preserve">el lugar exacto donde ocurrieron los hechos, que le imputa a la parte actora, ya que del acta de infracción </w:t>
      </w:r>
      <w:r w:rsidR="005A30E2">
        <w:t>impugnada</w:t>
      </w:r>
      <w:r w:rsidR="006C2518">
        <w:t xml:space="preserve"> solo se desprende lo siguiente:</w:t>
      </w:r>
    </w:p>
    <w:p w14:paraId="3E86C6D8" w14:textId="48CEE939" w:rsidR="006C2518" w:rsidRPr="006C2518" w:rsidRDefault="006C2518" w:rsidP="006C2518">
      <w:pPr>
        <w:pStyle w:val="SENTENCIAS"/>
        <w:rPr>
          <w:i/>
        </w:rPr>
      </w:pPr>
      <w:r w:rsidRPr="006C2518">
        <w:rPr>
          <w:i/>
        </w:rPr>
        <w:t xml:space="preserve">Hechos que ocurrieron en </w:t>
      </w:r>
      <w:r w:rsidRPr="006C2518">
        <w:rPr>
          <w:i/>
          <w:u w:val="single"/>
        </w:rPr>
        <w:t>Josefa sobre la Aquiles Serdan</w:t>
      </w:r>
      <w:r>
        <w:rPr>
          <w:i/>
        </w:rPr>
        <w:t xml:space="preserve">, con circulación de </w:t>
      </w:r>
      <w:r w:rsidRPr="006C2518">
        <w:rPr>
          <w:i/>
          <w:u w:val="single"/>
        </w:rPr>
        <w:t>Sur</w:t>
      </w:r>
      <w:r w:rsidRPr="006C2518">
        <w:rPr>
          <w:i/>
        </w:rPr>
        <w:t xml:space="preserve"> a </w:t>
      </w:r>
      <w:r w:rsidRPr="006C2518">
        <w:rPr>
          <w:i/>
          <w:u w:val="single"/>
        </w:rPr>
        <w:t>Norte</w:t>
      </w:r>
      <w:r w:rsidRPr="006C2518">
        <w:rPr>
          <w:i/>
        </w:rPr>
        <w:t xml:space="preserve"> de (la) </w:t>
      </w:r>
      <w:r w:rsidRPr="006C2518">
        <w:rPr>
          <w:i/>
          <w:u w:val="single"/>
        </w:rPr>
        <w:t>Centro</w:t>
      </w:r>
      <w:r w:rsidRPr="006C2518">
        <w:rPr>
          <w:i/>
        </w:rPr>
        <w:t xml:space="preserve"> referencia </w:t>
      </w:r>
      <w:r w:rsidRPr="006C2518">
        <w:rPr>
          <w:i/>
          <w:u w:val="single"/>
        </w:rPr>
        <w:t>Aquiles Serdan</w:t>
      </w:r>
      <w:r w:rsidRPr="006C2518">
        <w:rPr>
          <w:i/>
        </w:rPr>
        <w:t xml:space="preserve">, ubicación exacta del señalamiento vial oficial que indica la prohibición de la conducta desplegada por el conductor (indicar en que consiste la prohibición en dicha zona) </w:t>
      </w:r>
      <w:r w:rsidRPr="006C2518">
        <w:rPr>
          <w:i/>
          <w:u w:val="single"/>
        </w:rPr>
        <w:t xml:space="preserve">Reglamento </w:t>
      </w:r>
      <w:r w:rsidRPr="006C2518">
        <w:rPr>
          <w:i/>
        </w:rPr>
        <w:t>…</w:t>
      </w:r>
    </w:p>
    <w:p w14:paraId="387168BC" w14:textId="77777777" w:rsidR="006C2518" w:rsidRDefault="006C2518" w:rsidP="00ED14E0">
      <w:pPr>
        <w:pStyle w:val="SENTENCIAS"/>
      </w:pPr>
    </w:p>
    <w:p w14:paraId="1BFCC202" w14:textId="77777777" w:rsidR="006C2518" w:rsidRDefault="006C2518" w:rsidP="00ED14E0">
      <w:pPr>
        <w:pStyle w:val="SENTENCIAS"/>
      </w:pPr>
    </w:p>
    <w:p w14:paraId="0A3B33BC" w14:textId="47C1A692" w:rsidR="00881A7B" w:rsidRDefault="006C2518" w:rsidP="00ED14E0">
      <w:pPr>
        <w:pStyle w:val="SENTENCIAS"/>
      </w:pPr>
      <w:r>
        <w:t xml:space="preserve">Es decir, lo </w:t>
      </w:r>
      <w:r w:rsidR="005A30E2">
        <w:t xml:space="preserve">expuesto por la autoridad demandada en el acta de infracción impugnada, </w:t>
      </w:r>
      <w:r>
        <w:t xml:space="preserve">no resulta ser una referencia precisa del lugar de los hechos, </w:t>
      </w:r>
      <w:r w:rsidR="005A30E2">
        <w:t xml:space="preserve">ya que no especifica en que calle se encontraba estacionado (haciendo sitio), el actor, y con ello acreditar que efectivamente era un lugar no permitido para ello, </w:t>
      </w:r>
      <w:r w:rsidR="00817F67">
        <w:t xml:space="preserve">en consecuencia </w:t>
      </w:r>
      <w:r w:rsidR="00A936D2">
        <w:t xml:space="preserve">lo </w:t>
      </w:r>
      <w:r w:rsidR="00817F67">
        <w:t>deja en total estado de ya que desconoce</w:t>
      </w:r>
      <w:r w:rsidR="00B5624C">
        <w:t xml:space="preserve"> dicho actor</w:t>
      </w:r>
      <w:r w:rsidR="00817F67">
        <w:t xml:space="preserv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t>16</w:t>
      </w:r>
      <w:r w:rsidR="00817F67">
        <w:t xml:space="preserve"> fracción </w:t>
      </w:r>
      <w:r>
        <w:t>X</w:t>
      </w:r>
      <w:r w:rsidR="00817F67">
        <w:t>V</w:t>
      </w:r>
      <w:r w:rsidR="00B5624C">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p>
    <w:p w14:paraId="1032E44C" w14:textId="3EABC0D2" w:rsidR="00881A7B" w:rsidRDefault="00881A7B" w:rsidP="00881A7B">
      <w:pPr>
        <w:pStyle w:val="SENTENCIAS"/>
        <w:rPr>
          <w:bCs/>
        </w:rPr>
      </w:pPr>
    </w:p>
    <w:p w14:paraId="13827F2E" w14:textId="45E3126C" w:rsidR="00ED14E0" w:rsidRDefault="00817F67" w:rsidP="00881A7B">
      <w:pPr>
        <w:pStyle w:val="SENTENCIAS"/>
      </w:pPr>
      <w:r>
        <w:rPr>
          <w:bCs/>
        </w:rPr>
        <w:t>Siendo por todo</w:t>
      </w:r>
      <w:r w:rsidR="00881A7B">
        <w:rPr>
          <w:bCs/>
        </w:rPr>
        <w:t xml:space="preserve"> lo anterior,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w:t>
      </w:r>
      <w:r w:rsidR="006C2518">
        <w:t>16</w:t>
      </w:r>
      <w:r>
        <w:t xml:space="preserve"> </w:t>
      </w:r>
      <w:r w:rsidR="006E6821">
        <w:t xml:space="preserve">fracción </w:t>
      </w:r>
      <w:r w:rsidR="006C2518">
        <w:t>X</w:t>
      </w:r>
      <w:r w:rsidR="006E6821">
        <w:t>V</w:t>
      </w:r>
      <w:r w:rsidR="00651FD9">
        <w:t>I</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r w:rsidR="006C2518">
        <w:t>-------------</w:t>
      </w:r>
    </w:p>
    <w:p w14:paraId="1623201A" w14:textId="77777777" w:rsidR="00A01625" w:rsidRDefault="00A01625" w:rsidP="00881A7B">
      <w:pPr>
        <w:pStyle w:val="SENTENCIAS"/>
      </w:pPr>
    </w:p>
    <w:p w14:paraId="4418B70C" w14:textId="77777777" w:rsidR="006C2518" w:rsidRDefault="006C2518" w:rsidP="006C2518">
      <w:pPr>
        <w:pStyle w:val="TESISYJURIS"/>
      </w:pPr>
      <w:r w:rsidRPr="0031237E">
        <w:rPr>
          <w:b/>
        </w:rPr>
        <w:t xml:space="preserve">Artículo 16.- </w:t>
      </w:r>
      <w:r w:rsidRPr="0031237E">
        <w:t>Se prohíbe estacionar cualquier vehículo en los siguientes espacios:</w:t>
      </w:r>
    </w:p>
    <w:p w14:paraId="03332ACB" w14:textId="37B0AF66" w:rsidR="006C2518" w:rsidRDefault="006C2518" w:rsidP="006C2518">
      <w:pPr>
        <w:pStyle w:val="TESISYJURIS"/>
      </w:pPr>
    </w:p>
    <w:p w14:paraId="1045B719" w14:textId="247B8D03" w:rsidR="006C2518" w:rsidRPr="0031237E" w:rsidRDefault="006C2518" w:rsidP="006C2518">
      <w:pPr>
        <w:pStyle w:val="TESISYJURIS"/>
      </w:pPr>
      <w:r>
        <w:t>…</w:t>
      </w:r>
    </w:p>
    <w:p w14:paraId="5CFD62A5" w14:textId="2E253373" w:rsidR="006C2518" w:rsidRPr="007D58D1" w:rsidRDefault="006C2518" w:rsidP="006C2518">
      <w:pPr>
        <w:pStyle w:val="TESISYJURIS"/>
      </w:pPr>
      <w:r>
        <w:t xml:space="preserve">XVI. </w:t>
      </w:r>
      <w:r w:rsidRPr="007D58D1">
        <w:t xml:space="preserve">En sitios o lugares no autorizados, tratándose de vehículos del servicio público de alquiler sin ruta fija; </w:t>
      </w:r>
    </w:p>
    <w:p w14:paraId="42747ED8" w14:textId="53418140" w:rsidR="00B46F92" w:rsidRDefault="00B46F92" w:rsidP="002977F0">
      <w:pPr>
        <w:pStyle w:val="TESISYJURIS"/>
      </w:pPr>
    </w:p>
    <w:p w14:paraId="44EFED98" w14:textId="69D0D889" w:rsidR="001B5CE5" w:rsidRPr="0031237E" w:rsidRDefault="001B5CE5" w:rsidP="00B46F92">
      <w:pPr>
        <w:pStyle w:val="TESISYJURIS"/>
      </w:pPr>
      <w:r>
        <w:t>…</w:t>
      </w:r>
    </w:p>
    <w:p w14:paraId="51B05108" w14:textId="77777777" w:rsidR="00ED14E0" w:rsidRDefault="00ED14E0" w:rsidP="00881A7B">
      <w:pPr>
        <w:pStyle w:val="SENTENCIAS"/>
      </w:pPr>
    </w:p>
    <w:p w14:paraId="7747CA6B" w14:textId="595F1169" w:rsidR="00FE76EB" w:rsidRDefault="00FE76EB" w:rsidP="00FE76EB">
      <w:pPr>
        <w:pStyle w:val="SENTENCIAS"/>
      </w:pPr>
      <w:r w:rsidRPr="00A936D2">
        <w:t>En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4306935C" w:rsidR="00FE76EB" w:rsidRDefault="00FE76EB" w:rsidP="006C2518">
      <w:pPr>
        <w:pStyle w:val="RESOLUCIONES"/>
      </w:pPr>
      <w:r>
        <w:t xml:space="preserve">Por tanto, ante la irregularidad advertida, lo procedente es decretar la NULIDAD TOTAL del acto contenido en el acta de infracción </w:t>
      </w:r>
      <w:r w:rsidRPr="00E73FB5">
        <w:t xml:space="preserve">número </w:t>
      </w:r>
      <w:r w:rsidR="006C2518">
        <w:rPr>
          <w:b/>
        </w:rPr>
        <w:t>T 5866418 (Letra T cinco ocho seis seis cuatro uno ocho),</w:t>
      </w:r>
      <w:r w:rsidR="006C2518" w:rsidRPr="00E1257C">
        <w:rPr>
          <w:b/>
        </w:rPr>
        <w:t xml:space="preserve"> </w:t>
      </w:r>
      <w:r w:rsidR="006C2518">
        <w:t xml:space="preserve">levantada en fecha 24 veinticuatro de junio del año </w:t>
      </w:r>
      <w:r w:rsidR="006C2518" w:rsidRPr="00E1257C">
        <w:t>del año 201</w:t>
      </w:r>
      <w:r w:rsidR="006C2518">
        <w:t>8 dos mil dieciocho</w:t>
      </w:r>
      <w:r w:rsidR="00A01625">
        <w:t xml:space="preserve">, emitida por </w:t>
      </w:r>
      <w:r w:rsidR="0008711C">
        <w:t>e</w:t>
      </w:r>
      <w:r>
        <w:t xml:space="preserve">l </w:t>
      </w:r>
      <w:r w:rsidR="00E96B06">
        <w:t>agente de tránsito municipal</w:t>
      </w:r>
      <w:r>
        <w:t>. ----------------</w:t>
      </w:r>
      <w:r w:rsidR="006E6821">
        <w:t>-------</w:t>
      </w:r>
      <w:r w:rsidR="002977F0">
        <w:t>--------------------------</w:t>
      </w:r>
      <w:r w:rsidR="006E6821">
        <w:t>-------</w:t>
      </w:r>
      <w:r>
        <w:t>----</w:t>
      </w:r>
      <w:r w:rsidR="006C2518">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31091FA7" w14:textId="77777777" w:rsidR="00605772" w:rsidRDefault="00605772" w:rsidP="00FE76EB">
      <w:pPr>
        <w:pStyle w:val="TESISYJURIS"/>
        <w:rPr>
          <w:b/>
          <w:lang w:val="es-MX"/>
        </w:rPr>
      </w:pPr>
    </w:p>
    <w:p w14:paraId="0CEB86FE" w14:textId="1EB98EB1" w:rsidR="00E1257C" w:rsidRPr="00605772" w:rsidRDefault="00E1257C" w:rsidP="00FE76EB">
      <w:pPr>
        <w:pStyle w:val="TESISYJURIS"/>
        <w:rPr>
          <w:sz w:val="22"/>
          <w:lang w:val="es-MX"/>
        </w:rPr>
      </w:pPr>
      <w:r w:rsidRPr="00605772">
        <w:rPr>
          <w:b/>
          <w:sz w:val="22"/>
          <w:lang w:val="es-MX"/>
        </w:rPr>
        <w:t xml:space="preserve">“INDEBIDA FUNDAMENTACIÓN Y MOTIVACIÓN.- PROCEDE DECRETAR LA NULIDAD LISA Y LLANA.- </w:t>
      </w:r>
      <w:r w:rsidRPr="00605772">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5A30E2">
        <w:rPr>
          <w:sz w:val="22"/>
          <w:lang w:val="es-MX"/>
        </w:rPr>
        <w:t xml:space="preserve">el Espriu Manrique). </w:t>
      </w:r>
    </w:p>
    <w:p w14:paraId="42A66A7B" w14:textId="77777777" w:rsidR="00E1257C" w:rsidRPr="00605772" w:rsidRDefault="00E1257C" w:rsidP="00FE76EB">
      <w:pPr>
        <w:pStyle w:val="TESISYJURIS"/>
        <w:rPr>
          <w:sz w:val="22"/>
          <w:lang w:val="es-MX"/>
        </w:rPr>
      </w:pPr>
      <w:r w:rsidRPr="00605772">
        <w:rPr>
          <w:sz w:val="22"/>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0635503" w14:textId="039D468C" w:rsidR="00E1257C" w:rsidRPr="00605772" w:rsidRDefault="00E1257C" w:rsidP="00FE76EB">
      <w:pPr>
        <w:pStyle w:val="TESISYJURIS"/>
        <w:rPr>
          <w:sz w:val="22"/>
          <w:lang w:val="es-MX"/>
        </w:rPr>
      </w:pPr>
      <w:r w:rsidRPr="00605772">
        <w:rPr>
          <w:b/>
          <w:sz w:val="22"/>
          <w:lang w:val="es-MX"/>
        </w:rPr>
        <w:t xml:space="preserve">“CONCEPTOS DE VIOLACION. CUANDO SU ESTUDIO ES INNECESARIO. </w:t>
      </w:r>
      <w:r w:rsidRPr="00605772">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605772">
        <w:rPr>
          <w:sz w:val="22"/>
          <w:lang w:val="es-MX"/>
        </w:rPr>
        <w:t xml:space="preserve">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59A37611"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w:t>
      </w:r>
      <w:r w:rsidR="0084071E">
        <w:t>el documento recogido en garantía (Tarjeta de circulación</w:t>
      </w:r>
      <w:r w:rsidR="005A30E2">
        <w:t>), por</w:t>
      </w:r>
      <w:r w:rsidR="006E6821" w:rsidRPr="00D6760D">
        <w:t xml:space="preserve"> lo que con fundamento en el artículo 300, fracción V, del invocado Código de Procedimiento y Justicia Administrativa; se reconoce el derecho que tiene el justiciable a la devolución </w:t>
      </w:r>
      <w:r w:rsidR="006E6821">
        <w:t xml:space="preserve">de dicho </w:t>
      </w:r>
      <w:r w:rsidR="0084071E">
        <w:t>documento</w:t>
      </w:r>
      <w:r w:rsidR="006E6821" w:rsidRPr="00D6760D">
        <w:t>.</w:t>
      </w:r>
      <w:r w:rsidR="006E6821">
        <w:t xml:space="preserve"> </w:t>
      </w:r>
      <w:r w:rsidR="006E6821" w:rsidRPr="00D6760D">
        <w:t>-</w:t>
      </w:r>
      <w:r w:rsidR="006E6821">
        <w:t>-</w:t>
      </w:r>
      <w:r w:rsidR="00720126">
        <w:t>---</w:t>
      </w:r>
      <w:r w:rsidR="0084071E">
        <w:t>-----</w:t>
      </w:r>
    </w:p>
    <w:p w14:paraId="555658DA" w14:textId="77777777" w:rsidR="006E6821" w:rsidRDefault="006E6821" w:rsidP="006E6821">
      <w:pPr>
        <w:pStyle w:val="SENTENCIAS"/>
        <w:rPr>
          <w:rFonts w:ascii="Calibri" w:hAnsi="Calibri"/>
          <w:color w:val="767171" w:themeColor="background2" w:themeShade="80"/>
          <w:sz w:val="26"/>
          <w:szCs w:val="26"/>
        </w:rPr>
      </w:pPr>
    </w:p>
    <w:p w14:paraId="4E46F91F" w14:textId="73AB1253" w:rsidR="0084071E"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84071E">
        <w:t>l referido documento. -----------------------------------------------------------</w:t>
      </w:r>
    </w:p>
    <w:p w14:paraId="2774577B" w14:textId="77777777" w:rsidR="0084071E" w:rsidRDefault="0084071E" w:rsidP="006E6821">
      <w:pPr>
        <w:pStyle w:val="RESOLUCIONES"/>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3C9D3C14" w14:textId="77777777" w:rsidR="00696900" w:rsidRDefault="00696900" w:rsidP="00A01625">
      <w:pPr>
        <w:pStyle w:val="SENTENCIAS"/>
        <w:rPr>
          <w:b/>
          <w:bCs/>
          <w:iCs/>
        </w:rPr>
      </w:pPr>
    </w:p>
    <w:p w14:paraId="7DDE0231" w14:textId="54CC0D1E"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96900">
        <w:rPr>
          <w:b/>
        </w:rPr>
        <w:t>T 5866418 (Letra T cinco ocho seis seis cuatro uno ocho),</w:t>
      </w:r>
      <w:r w:rsidR="00696900" w:rsidRPr="00E1257C">
        <w:rPr>
          <w:b/>
        </w:rPr>
        <w:t xml:space="preserve"> </w:t>
      </w:r>
      <w:r w:rsidR="00696900">
        <w:t xml:space="preserve">levantada en fecha 24 veinticuatro de junio del año </w:t>
      </w:r>
      <w:r w:rsidR="00696900" w:rsidRPr="00E1257C">
        <w:t>del año 201</w:t>
      </w:r>
      <w:r w:rsidR="00696900">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0B19341C"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96900">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96900">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5AC3" w14:textId="77777777" w:rsidR="003630ED" w:rsidRDefault="003630ED">
      <w:r>
        <w:separator/>
      </w:r>
    </w:p>
  </w:endnote>
  <w:endnote w:type="continuationSeparator" w:id="0">
    <w:p w14:paraId="59F4456B" w14:textId="77777777" w:rsidR="003630ED" w:rsidRDefault="003630ED">
      <w:r>
        <w:continuationSeparator/>
      </w:r>
    </w:p>
  </w:endnote>
  <w:endnote w:type="continuationNotice" w:id="1">
    <w:p w14:paraId="31381B6E" w14:textId="77777777" w:rsidR="003630ED" w:rsidRDefault="003630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5182D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30E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30E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850D0" w14:textId="77777777" w:rsidR="003630ED" w:rsidRDefault="003630ED">
      <w:r>
        <w:separator/>
      </w:r>
    </w:p>
  </w:footnote>
  <w:footnote w:type="continuationSeparator" w:id="0">
    <w:p w14:paraId="1FC5C61A" w14:textId="77777777" w:rsidR="003630ED" w:rsidRDefault="003630ED">
      <w:r>
        <w:continuationSeparator/>
      </w:r>
    </w:p>
  </w:footnote>
  <w:footnote w:type="continuationNotice" w:id="1">
    <w:p w14:paraId="18126854" w14:textId="77777777" w:rsidR="003630ED" w:rsidRDefault="003630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0742C6B" w:rsidR="002B2F1A" w:rsidRDefault="00FE41CE" w:rsidP="007F7AC8">
    <w:pPr>
      <w:pStyle w:val="Encabezado"/>
      <w:jc w:val="right"/>
    </w:pPr>
    <w:r>
      <w:rPr>
        <w:color w:val="7F7F7F" w:themeColor="text1" w:themeTint="80"/>
      </w:rPr>
      <w:t xml:space="preserve">Expediente Número </w:t>
    </w:r>
    <w:r w:rsidR="00214DC4">
      <w:rPr>
        <w:color w:val="7F7F7F" w:themeColor="text1" w:themeTint="80"/>
      </w:rPr>
      <w:t>1</w:t>
    </w:r>
    <w:r>
      <w:rPr>
        <w:color w:val="7F7F7F" w:themeColor="text1" w:themeTint="80"/>
      </w:rPr>
      <w:t>0</w:t>
    </w:r>
    <w:r w:rsidR="002C546F">
      <w:rPr>
        <w:color w:val="7F7F7F" w:themeColor="text1" w:themeTint="80"/>
      </w:rPr>
      <w:t>23</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E0C228A"/>
    <w:multiLevelType w:val="multilevel"/>
    <w:tmpl w:val="7BEC9978"/>
    <w:numStyleLink w:val="Estilo3"/>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FED4152"/>
    <w:multiLevelType w:val="hybridMultilevel"/>
    <w:tmpl w:val="2CBA466A"/>
    <w:lvl w:ilvl="0" w:tplc="D4B499BC">
      <w:start w:val="1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4"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8"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2"/>
  </w:num>
  <w:num w:numId="3">
    <w:abstractNumId w:val="19"/>
  </w:num>
  <w:num w:numId="4">
    <w:abstractNumId w:val="7"/>
  </w:num>
  <w:num w:numId="5">
    <w:abstractNumId w:val="0"/>
  </w:num>
  <w:num w:numId="6">
    <w:abstractNumId w:val="2"/>
  </w:num>
  <w:num w:numId="7">
    <w:abstractNumId w:val="14"/>
  </w:num>
  <w:num w:numId="8">
    <w:abstractNumId w:val="33"/>
  </w:num>
  <w:num w:numId="9">
    <w:abstractNumId w:val="36"/>
  </w:num>
  <w:num w:numId="10">
    <w:abstractNumId w:val="18"/>
  </w:num>
  <w:num w:numId="11">
    <w:abstractNumId w:val="5"/>
  </w:num>
  <w:num w:numId="12">
    <w:abstractNumId w:val="28"/>
  </w:num>
  <w:num w:numId="13">
    <w:abstractNumId w:val="6"/>
  </w:num>
  <w:num w:numId="14">
    <w:abstractNumId w:val="25"/>
  </w:num>
  <w:num w:numId="15">
    <w:abstractNumId w:val="24"/>
  </w:num>
  <w:num w:numId="16">
    <w:abstractNumId w:val="15"/>
  </w:num>
  <w:num w:numId="17">
    <w:abstractNumId w:val="12"/>
  </w:num>
  <w:num w:numId="18">
    <w:abstractNumId w:val="11"/>
  </w:num>
  <w:num w:numId="19">
    <w:abstractNumId w:val="13"/>
  </w:num>
  <w:num w:numId="20">
    <w:abstractNumId w:val="21"/>
  </w:num>
  <w:num w:numId="21">
    <w:abstractNumId w:val="27"/>
  </w:num>
  <w:num w:numId="22">
    <w:abstractNumId w:val="22"/>
  </w:num>
  <w:num w:numId="23">
    <w:abstractNumId w:val="34"/>
  </w:num>
  <w:num w:numId="24">
    <w:abstractNumId w:val="1"/>
  </w:num>
  <w:num w:numId="25">
    <w:abstractNumId w:val="20"/>
  </w:num>
  <w:num w:numId="26">
    <w:abstractNumId w:val="31"/>
  </w:num>
  <w:num w:numId="27">
    <w:abstractNumId w:val="35"/>
  </w:num>
  <w:num w:numId="28">
    <w:abstractNumId w:val="37"/>
  </w:num>
  <w:num w:numId="29">
    <w:abstractNumId w:val="23"/>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38"/>
  </w:num>
  <w:num w:numId="33">
    <w:abstractNumId w:val="10"/>
  </w:num>
  <w:num w:numId="34">
    <w:abstractNumId w:val="17"/>
  </w:num>
  <w:num w:numId="35">
    <w:abstractNumId w:val="8"/>
  </w:num>
  <w:num w:numId="36">
    <w:abstractNumId w:val="3"/>
  </w:num>
  <w:num w:numId="37">
    <w:abstractNumId w:val="29"/>
  </w:num>
  <w:num w:numId="38">
    <w:abstractNumId w:val="2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4137"/>
    <w:rsid w:val="00146807"/>
    <w:rsid w:val="00151CED"/>
    <w:rsid w:val="001539CA"/>
    <w:rsid w:val="0015595F"/>
    <w:rsid w:val="00155F67"/>
    <w:rsid w:val="0016162A"/>
    <w:rsid w:val="0016343E"/>
    <w:rsid w:val="00163DAA"/>
    <w:rsid w:val="00164CFF"/>
    <w:rsid w:val="00167954"/>
    <w:rsid w:val="00173993"/>
    <w:rsid w:val="001777C6"/>
    <w:rsid w:val="0018012D"/>
    <w:rsid w:val="00180C8D"/>
    <w:rsid w:val="00190D0F"/>
    <w:rsid w:val="00191F48"/>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4DC4"/>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977F0"/>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4C0"/>
    <w:rsid w:val="002C546F"/>
    <w:rsid w:val="002C5CBF"/>
    <w:rsid w:val="002D1758"/>
    <w:rsid w:val="002D4B48"/>
    <w:rsid w:val="002D598B"/>
    <w:rsid w:val="002D5FFE"/>
    <w:rsid w:val="002E105E"/>
    <w:rsid w:val="002E14D4"/>
    <w:rsid w:val="002E4C45"/>
    <w:rsid w:val="002F2BF4"/>
    <w:rsid w:val="002F4D5A"/>
    <w:rsid w:val="002F5B78"/>
    <w:rsid w:val="00301C56"/>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30ED"/>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137"/>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A6F"/>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30E2"/>
    <w:rsid w:val="005A60A9"/>
    <w:rsid w:val="005B08FF"/>
    <w:rsid w:val="005B1001"/>
    <w:rsid w:val="005B1D46"/>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772"/>
    <w:rsid w:val="00605B32"/>
    <w:rsid w:val="0060678A"/>
    <w:rsid w:val="0061011B"/>
    <w:rsid w:val="006134B7"/>
    <w:rsid w:val="0061529A"/>
    <w:rsid w:val="006221F3"/>
    <w:rsid w:val="00623568"/>
    <w:rsid w:val="00626F09"/>
    <w:rsid w:val="00631FC3"/>
    <w:rsid w:val="006340EE"/>
    <w:rsid w:val="00634658"/>
    <w:rsid w:val="0064111B"/>
    <w:rsid w:val="00647B09"/>
    <w:rsid w:val="0065097B"/>
    <w:rsid w:val="00650E5B"/>
    <w:rsid w:val="00651FD9"/>
    <w:rsid w:val="006545EF"/>
    <w:rsid w:val="006551F6"/>
    <w:rsid w:val="00662618"/>
    <w:rsid w:val="006631BE"/>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96900"/>
    <w:rsid w:val="006A1F2F"/>
    <w:rsid w:val="006A5BA8"/>
    <w:rsid w:val="006A6D8D"/>
    <w:rsid w:val="006A7EB4"/>
    <w:rsid w:val="006B235F"/>
    <w:rsid w:val="006B67F7"/>
    <w:rsid w:val="006C2518"/>
    <w:rsid w:val="006C5C3F"/>
    <w:rsid w:val="006C767E"/>
    <w:rsid w:val="006D0F66"/>
    <w:rsid w:val="006D26AD"/>
    <w:rsid w:val="006D3119"/>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3A76"/>
    <w:rsid w:val="008149F9"/>
    <w:rsid w:val="00815F2D"/>
    <w:rsid w:val="0081738D"/>
    <w:rsid w:val="00817710"/>
    <w:rsid w:val="00817F67"/>
    <w:rsid w:val="008244B2"/>
    <w:rsid w:val="00825569"/>
    <w:rsid w:val="0082696C"/>
    <w:rsid w:val="0083096B"/>
    <w:rsid w:val="0083637A"/>
    <w:rsid w:val="0084071E"/>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47DA"/>
    <w:rsid w:val="009B782D"/>
    <w:rsid w:val="009C06A3"/>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4AA0"/>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624C"/>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3D86"/>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9E0"/>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4ACB"/>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0DB7-354E-46B5-8F39-EEE534760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3567</Words>
  <Characters>19621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2018-11-29T21:25:00Z</dcterms:created>
  <dcterms:modified xsi:type="dcterms:W3CDTF">2018-11-29T21:25:00Z</dcterms:modified>
</cp:coreProperties>
</file>